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B25" w14:textId="519EFB8E" w:rsidR="00931E49" w:rsidRDefault="00C33FC9" w:rsidP="00047173">
      <w:pPr>
        <w:pStyle w:val="Heading1"/>
        <w:spacing w:after="160"/>
        <w:jc w:val="center"/>
        <w:rPr>
          <w:b/>
          <w:bCs/>
          <w:sz w:val="28"/>
          <w:szCs w:val="28"/>
          <w:lang w:val="fr-CA"/>
        </w:rPr>
      </w:pPr>
      <w:r w:rsidRPr="00047173">
        <w:rPr>
          <w:b/>
          <w:bCs/>
          <w:sz w:val="28"/>
          <w:szCs w:val="28"/>
          <w:lang w:val="fr-CA"/>
        </w:rPr>
        <w:t>Ligne directrice sur la gestion du temps lors d</w:t>
      </w:r>
      <w:r w:rsidR="001A639F" w:rsidRPr="00047173">
        <w:rPr>
          <w:b/>
          <w:bCs/>
          <w:sz w:val="28"/>
          <w:szCs w:val="28"/>
          <w:lang w:val="fr-CA"/>
        </w:rPr>
        <w:t>’</w:t>
      </w:r>
      <w:r w:rsidRPr="00047173">
        <w:rPr>
          <w:b/>
          <w:bCs/>
          <w:sz w:val="28"/>
          <w:szCs w:val="28"/>
          <w:lang w:val="fr-CA"/>
        </w:rPr>
        <w:t>une audience</w:t>
      </w:r>
    </w:p>
    <w:p w14:paraId="1EFEF754" w14:textId="03C2F2AE" w:rsidR="00047173" w:rsidRDefault="00047173" w:rsidP="00047173">
      <w:pPr>
        <w:jc w:val="center"/>
        <w:rPr>
          <w:lang w:val="fr-CA"/>
        </w:rPr>
      </w:pPr>
      <w:r>
        <w:rPr>
          <w:lang w:val="fr-CA"/>
        </w:rPr>
        <w:t>(</w:t>
      </w:r>
      <w:proofErr w:type="spellStart"/>
      <w:r>
        <w:rPr>
          <w:lang w:val="fr-CA"/>
        </w:rPr>
        <w:t>Available</w:t>
      </w:r>
      <w:proofErr w:type="spellEnd"/>
      <w:r>
        <w:rPr>
          <w:lang w:val="fr-CA"/>
        </w:rPr>
        <w:t xml:space="preserve"> in English)</w:t>
      </w:r>
    </w:p>
    <w:p w14:paraId="29D3B0AB" w14:textId="77777777" w:rsidR="00047173" w:rsidRPr="00047173" w:rsidRDefault="00047173" w:rsidP="00047173">
      <w:pPr>
        <w:jc w:val="center"/>
        <w:rPr>
          <w:lang w:val="fr-CA"/>
        </w:rPr>
      </w:pPr>
    </w:p>
    <w:p w14:paraId="613938F7" w14:textId="32E49C06" w:rsidR="00931E49" w:rsidRPr="00C33FC9" w:rsidRDefault="00C33FC9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 w:rsidRPr="00C33FC9">
        <w:rPr>
          <w:rFonts w:ascii="Arial" w:eastAsiaTheme="minorHAnsi" w:hAnsi="Arial" w:cs="Arial"/>
          <w:sz w:val="24"/>
          <w:szCs w:val="24"/>
          <w:lang w:val="fr-CA"/>
        </w:rPr>
        <w:t>Les lignes directrices accompagnent les Règles de pratique et de procédure de la Commission de révision 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évaluation foncière (CR</w:t>
      </w:r>
      <w:r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F) et donnent des orientations sur ce que la CR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 attend des parties et sur ce que les parties peuvent attendre de la CR</w:t>
      </w:r>
      <w:r>
        <w:rPr>
          <w:rFonts w:ascii="Arial" w:eastAsiaTheme="minorHAnsi" w:hAnsi="Arial" w:cs="Arial"/>
          <w:sz w:val="24"/>
          <w:szCs w:val="24"/>
          <w:lang w:val="fr-CA"/>
        </w:rPr>
        <w:t>É</w:t>
      </w:r>
      <w:r w:rsidRPr="00C33FC9">
        <w:rPr>
          <w:rFonts w:ascii="Arial" w:eastAsiaTheme="minorHAnsi" w:hAnsi="Arial" w:cs="Arial"/>
          <w:sz w:val="24"/>
          <w:szCs w:val="24"/>
          <w:lang w:val="fr-CA"/>
        </w:rPr>
        <w:t>F en retour. Ces lignes directrices facilitent la compréhension des Règles</w:t>
      </w:r>
      <w:r w:rsidR="00931E49" w:rsidRPr="00C33FC9">
        <w:rPr>
          <w:rFonts w:ascii="Arial" w:eastAsiaTheme="minorHAnsi" w:hAnsi="Arial" w:cs="Arial"/>
          <w:sz w:val="24"/>
          <w:szCs w:val="24"/>
          <w:lang w:val="fr-CA"/>
        </w:rPr>
        <w:t>.</w:t>
      </w:r>
    </w:p>
    <w:p w14:paraId="6B4B435B" w14:textId="6841DF2A" w:rsidR="00931E49" w:rsidRPr="00047173" w:rsidRDefault="00C33FC9" w:rsidP="00047173">
      <w:pPr>
        <w:pStyle w:val="Title"/>
        <w:spacing w:after="160"/>
        <w:rPr>
          <w:b/>
          <w:bCs/>
          <w:sz w:val="24"/>
          <w:szCs w:val="24"/>
          <w:lang w:val="fr-CA"/>
        </w:rPr>
      </w:pPr>
      <w:r w:rsidRPr="00047173">
        <w:rPr>
          <w:b/>
          <w:bCs/>
          <w:sz w:val="24"/>
          <w:szCs w:val="24"/>
          <w:lang w:val="fr-CA"/>
        </w:rPr>
        <w:t>Objet</w:t>
      </w:r>
      <w:r w:rsidR="00931E49" w:rsidRPr="00047173">
        <w:rPr>
          <w:b/>
          <w:bCs/>
          <w:sz w:val="24"/>
          <w:szCs w:val="24"/>
          <w:lang w:val="fr-CA"/>
        </w:rPr>
        <w:t xml:space="preserve">  </w:t>
      </w:r>
    </w:p>
    <w:p w14:paraId="4163DBEA" w14:textId="1067F8CB" w:rsidR="00931E49" w:rsidRPr="00C33FC9" w:rsidRDefault="00C33FC9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>
        <w:rPr>
          <w:rFonts w:ascii="Arial" w:eastAsiaTheme="minorHAnsi" w:hAnsi="Arial" w:cs="Arial"/>
          <w:sz w:val="24"/>
          <w:szCs w:val="24"/>
          <w:lang w:val="fr-CA"/>
        </w:rPr>
        <w:t>La présente ligne directrice s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applique à tous les appels instruits par voie d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instance générale.</w:t>
      </w:r>
    </w:p>
    <w:p w14:paraId="2EF8828A" w14:textId="30AFF0CF" w:rsidR="00931E49" w:rsidRPr="00C33FC9" w:rsidRDefault="00C33FC9" w:rsidP="00931E4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Elle a pour objet de préciser le temps qui, lors de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audience, est consacré </w:t>
      </w:r>
      <w:r w:rsidR="009C5567">
        <w:rPr>
          <w:rFonts w:ascii="Arial" w:hAnsi="Arial" w:cs="Arial"/>
          <w:sz w:val="24"/>
          <w:szCs w:val="24"/>
          <w:lang w:val="fr-CA"/>
        </w:rPr>
        <w:t>aux observations préliminaires, aux témoignages (y compris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 w:rsidR="009C5567">
        <w:rPr>
          <w:rFonts w:ascii="Arial" w:hAnsi="Arial" w:cs="Arial"/>
          <w:sz w:val="24"/>
          <w:szCs w:val="24"/>
          <w:lang w:val="fr-CA"/>
        </w:rPr>
        <w:t xml:space="preserve">experts) et aux </w:t>
      </w:r>
      <w:r w:rsidR="009E568F">
        <w:rPr>
          <w:rFonts w:ascii="Arial" w:hAnsi="Arial" w:cs="Arial"/>
          <w:sz w:val="24"/>
          <w:szCs w:val="24"/>
          <w:lang w:val="fr-CA"/>
        </w:rPr>
        <w:t>observations</w:t>
      </w:r>
      <w:r w:rsidR="009C5567">
        <w:rPr>
          <w:rFonts w:ascii="Arial" w:hAnsi="Arial" w:cs="Arial"/>
          <w:sz w:val="24"/>
          <w:szCs w:val="24"/>
          <w:lang w:val="fr-CA"/>
        </w:rPr>
        <w:t xml:space="preserve"> finales.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</w:t>
      </w:r>
      <w:r w:rsidR="009C5567">
        <w:rPr>
          <w:rFonts w:ascii="Arial" w:hAnsi="Arial" w:cs="Arial"/>
          <w:sz w:val="24"/>
          <w:szCs w:val="24"/>
          <w:lang w:val="fr-CA"/>
        </w:rPr>
        <w:t>La conformité à la présente ligne directrice garantira u</w:t>
      </w:r>
      <w:r w:rsidR="009C5567" w:rsidRPr="009C5567">
        <w:rPr>
          <w:rFonts w:ascii="Arial" w:hAnsi="Arial" w:cs="Arial"/>
          <w:sz w:val="24"/>
          <w:szCs w:val="24"/>
          <w:lang w:val="fr-CA"/>
        </w:rPr>
        <w:t>ne utilisation efficace et efficiente du temps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 w:rsidR="009C5567" w:rsidRPr="009C5567">
        <w:rPr>
          <w:rFonts w:ascii="Arial" w:hAnsi="Arial" w:cs="Arial"/>
          <w:sz w:val="24"/>
          <w:szCs w:val="24"/>
          <w:lang w:val="fr-CA"/>
        </w:rPr>
        <w:t>audience de la Commission</w:t>
      </w:r>
      <w:r w:rsidR="00931E49" w:rsidRPr="00C33FC9">
        <w:rPr>
          <w:rFonts w:ascii="Arial" w:hAnsi="Arial" w:cs="Arial"/>
          <w:sz w:val="24"/>
          <w:szCs w:val="24"/>
          <w:lang w:val="fr-CA"/>
        </w:rPr>
        <w:t>.</w:t>
      </w:r>
      <w:r w:rsidR="00931E49" w:rsidRPr="00C33FC9" w:rsidDel="0017106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EB4BC81" w14:textId="0A98A40A" w:rsidR="00931E49" w:rsidRPr="00047173" w:rsidRDefault="009E568F" w:rsidP="00047173">
      <w:pPr>
        <w:pStyle w:val="Title"/>
        <w:spacing w:after="160"/>
        <w:rPr>
          <w:rFonts w:eastAsiaTheme="minorHAnsi"/>
          <w:b/>
          <w:bCs/>
          <w:sz w:val="24"/>
          <w:szCs w:val="24"/>
          <w:lang w:val="fr-CA"/>
        </w:rPr>
      </w:pPr>
      <w:r w:rsidRPr="00047173">
        <w:rPr>
          <w:rFonts w:eastAsiaTheme="minorHAnsi"/>
          <w:b/>
          <w:bCs/>
          <w:sz w:val="24"/>
          <w:szCs w:val="24"/>
          <w:lang w:val="fr-CA"/>
        </w:rPr>
        <w:t xml:space="preserve">Tableau du temps </w:t>
      </w:r>
      <w:r w:rsidR="00DD15A8" w:rsidRPr="00047173">
        <w:rPr>
          <w:rFonts w:eastAsiaTheme="minorHAnsi"/>
          <w:b/>
          <w:bCs/>
          <w:sz w:val="24"/>
          <w:szCs w:val="24"/>
          <w:lang w:val="fr-CA"/>
        </w:rPr>
        <w:t>consacré aux différentes</w:t>
      </w:r>
      <w:r w:rsidRPr="00047173">
        <w:rPr>
          <w:rFonts w:eastAsiaTheme="minorHAnsi"/>
          <w:b/>
          <w:bCs/>
          <w:sz w:val="24"/>
          <w:szCs w:val="24"/>
          <w:lang w:val="fr-CA"/>
        </w:rPr>
        <w:t xml:space="preserve"> étapes de l</w:t>
      </w:r>
      <w:r w:rsidR="001A639F" w:rsidRPr="00047173">
        <w:rPr>
          <w:rFonts w:eastAsiaTheme="minorHAnsi"/>
          <w:b/>
          <w:bCs/>
          <w:sz w:val="24"/>
          <w:szCs w:val="24"/>
          <w:lang w:val="fr-CA"/>
        </w:rPr>
        <w:t>’</w:t>
      </w:r>
      <w:r w:rsidRPr="00047173">
        <w:rPr>
          <w:rFonts w:eastAsiaTheme="minorHAnsi"/>
          <w:b/>
          <w:bCs/>
          <w:sz w:val="24"/>
          <w:szCs w:val="24"/>
          <w:lang w:val="fr-CA"/>
        </w:rPr>
        <w:t>audience</w:t>
      </w:r>
    </w:p>
    <w:p w14:paraId="78A87C5B" w14:textId="6C067A82" w:rsidR="00931E49" w:rsidRPr="00C33FC9" w:rsidRDefault="00C13BAA" w:rsidP="00931E49">
      <w:pPr>
        <w:rPr>
          <w:rFonts w:ascii="Arial" w:eastAsiaTheme="minorHAnsi" w:hAnsi="Arial" w:cs="Arial"/>
          <w:sz w:val="24"/>
          <w:szCs w:val="24"/>
          <w:lang w:val="fr-CA"/>
        </w:rPr>
      </w:pPr>
      <w:r>
        <w:rPr>
          <w:rFonts w:ascii="Arial" w:eastAsiaTheme="minorHAnsi" w:hAnsi="Arial" w:cs="Arial"/>
          <w:sz w:val="24"/>
          <w:szCs w:val="24"/>
          <w:lang w:val="fr-CA"/>
        </w:rPr>
        <w:t xml:space="preserve">Le tableau suivant indique le temps 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 xml:space="preserve">dont disposera 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chaque partie pour déposer sa preuve, appeler des témoins et présenter ses </w:t>
      </w:r>
      <w:r w:rsidR="009E568F">
        <w:rPr>
          <w:rFonts w:ascii="Arial" w:eastAsiaTheme="minorHAnsi" w:hAnsi="Arial" w:cs="Arial"/>
          <w:sz w:val="24"/>
          <w:szCs w:val="24"/>
          <w:lang w:val="fr-CA"/>
        </w:rPr>
        <w:t>observations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 finales. Conformément aux Règles de pratique et de procédure de la Commission, tous les éléments de preuve qui seront invoqués à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 doivent être soumis par écrit avant la date fixée pour le début 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audience. Le membre qui préside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 examinera ces documents avant l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>audience.</w:t>
      </w:r>
      <w:r w:rsidR="00931E49" w:rsidRPr="00C33FC9">
        <w:rPr>
          <w:rFonts w:ascii="Arial" w:eastAsiaTheme="minorHAnsi" w:hAnsi="Arial" w:cs="Arial"/>
          <w:sz w:val="24"/>
          <w:szCs w:val="24"/>
          <w:lang w:val="fr-CA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fr-CA"/>
        </w:rPr>
        <w:t>C</w:t>
      </w:r>
      <w:r w:rsidR="001A639F">
        <w:rPr>
          <w:rFonts w:ascii="Arial" w:eastAsiaTheme="minorHAnsi" w:hAnsi="Arial" w:cs="Arial"/>
          <w:sz w:val="24"/>
          <w:szCs w:val="24"/>
          <w:lang w:val="fr-CA"/>
        </w:rPr>
        <w:t>’</w:t>
      </w:r>
      <w:r>
        <w:rPr>
          <w:rFonts w:ascii="Arial" w:eastAsiaTheme="minorHAnsi" w:hAnsi="Arial" w:cs="Arial"/>
          <w:sz w:val="24"/>
          <w:szCs w:val="24"/>
          <w:lang w:val="fr-CA"/>
        </w:rPr>
        <w:t xml:space="preserve">est pourquoi les témoins ne seront pas tenus de lire à haute voix la preuve contenue dans ces documents, lesquels seront déposés </w:t>
      </w:r>
      <w:r w:rsidR="00763879">
        <w:rPr>
          <w:rFonts w:ascii="Arial" w:eastAsiaTheme="minorHAnsi" w:hAnsi="Arial" w:cs="Arial"/>
          <w:sz w:val="24"/>
          <w:szCs w:val="24"/>
          <w:lang w:val="fr-CA"/>
        </w:rPr>
        <w:t>en preuve.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114"/>
      </w:tblGrid>
      <w:tr w:rsidR="00931E49" w:rsidRPr="00C33FC9" w14:paraId="00CFC80D" w14:textId="77777777" w:rsidTr="004D6F15">
        <w:tc>
          <w:tcPr>
            <w:tcW w:w="3539" w:type="dxa"/>
            <w:vAlign w:val="center"/>
          </w:tcPr>
          <w:p w14:paraId="72B7AEA9" w14:textId="62DBBA2D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Étape de l</w:t>
            </w:r>
            <w:r w:rsidR="001A639F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audience</w:t>
            </w:r>
          </w:p>
        </w:tc>
        <w:tc>
          <w:tcPr>
            <w:tcW w:w="3260" w:type="dxa"/>
            <w:vAlign w:val="center"/>
          </w:tcPr>
          <w:p w14:paraId="0BB47020" w14:textId="12CCC972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Temps alloué</w:t>
            </w:r>
          </w:p>
        </w:tc>
        <w:tc>
          <w:tcPr>
            <w:tcW w:w="3114" w:type="dxa"/>
            <w:vAlign w:val="center"/>
          </w:tcPr>
          <w:p w14:paraId="243E304D" w14:textId="7961461A" w:rsidR="00931E49" w:rsidRPr="00C33FC9" w:rsidRDefault="006E48AF" w:rsidP="004D6F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Renseignements supplémentaires</w:t>
            </w:r>
          </w:p>
        </w:tc>
      </w:tr>
      <w:tr w:rsidR="005C422E" w:rsidRPr="00047173" w14:paraId="1C74BF38" w14:textId="77777777" w:rsidTr="004D6F15">
        <w:trPr>
          <w:trHeight w:val="503"/>
        </w:trPr>
        <w:tc>
          <w:tcPr>
            <w:tcW w:w="3539" w:type="dxa"/>
          </w:tcPr>
          <w:p w14:paraId="053D0C6B" w14:textId="40C31DBB" w:rsidR="005C422E" w:rsidRDefault="005C422E" w:rsidP="004D6F15">
            <w:pPr>
              <w:tabs>
                <w:tab w:val="right" w:pos="308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Ouverture de l’audience</w:t>
            </w:r>
          </w:p>
        </w:tc>
        <w:tc>
          <w:tcPr>
            <w:tcW w:w="3260" w:type="dxa"/>
          </w:tcPr>
          <w:p w14:paraId="12120B03" w14:textId="21FE461D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593D3706" w14:textId="2337D898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Le président ouvre 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audience et confirme les présences</w:t>
            </w:r>
          </w:p>
        </w:tc>
      </w:tr>
      <w:tr w:rsidR="005C422E" w:rsidRPr="00047173" w14:paraId="7027E382" w14:textId="77777777" w:rsidTr="004D6F15">
        <w:trPr>
          <w:trHeight w:val="503"/>
        </w:trPr>
        <w:tc>
          <w:tcPr>
            <w:tcW w:w="3539" w:type="dxa"/>
          </w:tcPr>
          <w:p w14:paraId="212F1D72" w14:textId="75B6D644" w:rsidR="005C422E" w:rsidRDefault="005C422E" w:rsidP="004D6F15">
            <w:pPr>
              <w:tabs>
                <w:tab w:val="right" w:pos="308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260" w:type="dxa"/>
          </w:tcPr>
          <w:p w14:paraId="27896765" w14:textId="32D4985C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5D506462" w14:textId="307CF6E4" w:rsidR="005C422E" w:rsidRPr="00C33FC9" w:rsidRDefault="005C422E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Le président ouvre l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763879">
              <w:rPr>
                <w:rFonts w:ascii="Arial" w:hAnsi="Arial" w:cs="Arial"/>
                <w:sz w:val="24"/>
                <w:szCs w:val="24"/>
                <w:lang w:val="fr-CA"/>
              </w:rPr>
              <w:t>audience et confirme les présences</w:t>
            </w:r>
          </w:p>
        </w:tc>
      </w:tr>
      <w:tr w:rsidR="00931E49" w:rsidRPr="00C33FC9" w14:paraId="38A31806" w14:textId="77777777" w:rsidTr="004D6F15">
        <w:tc>
          <w:tcPr>
            <w:tcW w:w="3539" w:type="dxa"/>
          </w:tcPr>
          <w:p w14:paraId="50E6B23B" w14:textId="49D8935F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 préliminaires et arguments de la SEFM</w:t>
            </w:r>
          </w:p>
        </w:tc>
        <w:tc>
          <w:tcPr>
            <w:tcW w:w="3260" w:type="dxa"/>
          </w:tcPr>
          <w:p w14:paraId="3D505E92" w14:textId="297BD47C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4F48D869" w14:textId="6BC8FB93" w:rsidR="00931E49" w:rsidRPr="00C33FC9" w:rsidRDefault="004A4184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S/O</w:t>
            </w:r>
          </w:p>
        </w:tc>
      </w:tr>
      <w:tr w:rsidR="00931E49" w:rsidRPr="00C33FC9" w14:paraId="4DC3D8E1" w14:textId="77777777" w:rsidTr="004D6F15">
        <w:tc>
          <w:tcPr>
            <w:tcW w:w="3539" w:type="dxa"/>
          </w:tcPr>
          <w:p w14:paraId="63DD7CE3" w14:textId="64F6B5F8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 préliminaires et arguments de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appelant</w:t>
            </w:r>
          </w:p>
        </w:tc>
        <w:tc>
          <w:tcPr>
            <w:tcW w:w="3260" w:type="dxa"/>
          </w:tcPr>
          <w:p w14:paraId="430D0115" w14:textId="501895D4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64EF5CB1" w14:textId="019B7896" w:rsidR="00931E49" w:rsidRPr="004A4184" w:rsidRDefault="004A4184" w:rsidP="004D6F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S/O</w:t>
            </w:r>
          </w:p>
        </w:tc>
      </w:tr>
      <w:tr w:rsidR="00931E49" w:rsidRPr="00C33FC9" w14:paraId="41A258B0" w14:textId="77777777" w:rsidTr="004D6F15">
        <w:tc>
          <w:tcPr>
            <w:tcW w:w="3539" w:type="dxa"/>
          </w:tcPr>
          <w:p w14:paraId="6D63FCC3" w14:textId="033CF58E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 xml:space="preserve">Arguments de la municipalité </w:t>
            </w:r>
          </w:p>
        </w:tc>
        <w:tc>
          <w:tcPr>
            <w:tcW w:w="3260" w:type="dxa"/>
          </w:tcPr>
          <w:p w14:paraId="2FE4BA8E" w14:textId="7ED74E75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74D59AD8" w14:textId="04B776F3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*</w:t>
            </w:r>
            <w:r w:rsidR="00AC72BC">
              <w:rPr>
                <w:rFonts w:ascii="Arial" w:hAnsi="Arial" w:cs="Arial"/>
                <w:sz w:val="24"/>
                <w:szCs w:val="24"/>
                <w:lang w:val="fr-CA"/>
              </w:rPr>
              <w:t>Si présente</w:t>
            </w:r>
          </w:p>
        </w:tc>
      </w:tr>
      <w:tr w:rsidR="00931E49" w:rsidRPr="00C33FC9" w14:paraId="5BA00402" w14:textId="77777777" w:rsidTr="004D6F15">
        <w:tc>
          <w:tcPr>
            <w:tcW w:w="3539" w:type="dxa"/>
          </w:tcPr>
          <w:p w14:paraId="0C313A79" w14:textId="3E44C6F4" w:rsidR="00931E49" w:rsidRPr="00C33FC9" w:rsidRDefault="00AC72BC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</w:t>
            </w:r>
            <w:r w:rsidR="00931E49"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– 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contestation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une requête en qualification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un expert pour donner un témoignage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opinion</w:t>
            </w:r>
          </w:p>
        </w:tc>
        <w:tc>
          <w:tcPr>
            <w:tcW w:w="3260" w:type="dxa"/>
          </w:tcPr>
          <w:p w14:paraId="579CE1F6" w14:textId="34024F1E" w:rsidR="00931E49" w:rsidRPr="00C33FC9" w:rsidRDefault="00931E49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30 minutes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236133">
              <w:rPr>
                <w:rFonts w:ascii="Arial" w:hAnsi="Arial" w:cs="Arial"/>
                <w:sz w:val="24"/>
                <w:szCs w:val="24"/>
                <w:lang w:val="fr-CA"/>
              </w:rPr>
              <w:t>interrogatoire principal, le contre-interrogatoire et les observations</w:t>
            </w:r>
          </w:p>
        </w:tc>
        <w:tc>
          <w:tcPr>
            <w:tcW w:w="3114" w:type="dxa"/>
          </w:tcPr>
          <w:p w14:paraId="38958870" w14:textId="66CF8825" w:rsidR="00931E49" w:rsidRPr="00C33FC9" w:rsidRDefault="00931E49" w:rsidP="00EC46AF">
            <w:pPr>
              <w:tabs>
                <w:tab w:val="right" w:pos="289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*</w:t>
            </w:r>
            <w:r w:rsidR="00EC46AF">
              <w:rPr>
                <w:rFonts w:ascii="Arial" w:hAnsi="Arial" w:cs="Arial"/>
                <w:sz w:val="24"/>
                <w:szCs w:val="24"/>
                <w:lang w:val="fr-CA"/>
              </w:rPr>
              <w:t>Si nécessaire</w:t>
            </w:r>
            <w:r w:rsidR="00EC46AF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6A5A45" w:rsidRPr="00047173" w14:paraId="1D750DFC" w14:textId="77777777" w:rsidTr="004D6F15">
        <w:tc>
          <w:tcPr>
            <w:tcW w:w="3539" w:type="dxa"/>
          </w:tcPr>
          <w:p w14:paraId="21A27E07" w14:textId="33C8273D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interrogatoire principal</w:t>
            </w:r>
          </w:p>
        </w:tc>
        <w:tc>
          <w:tcPr>
            <w:tcW w:w="3260" w:type="dxa"/>
          </w:tcPr>
          <w:p w14:paraId="71C985F1" w14:textId="50DE0EBE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45 minutes</w:t>
            </w:r>
          </w:p>
        </w:tc>
        <w:tc>
          <w:tcPr>
            <w:tcW w:w="3114" w:type="dxa"/>
          </w:tcPr>
          <w:p w14:paraId="5B245F9E" w14:textId="5051A577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6A5A45" w:rsidRPr="00047173" w14:paraId="6F429D90" w14:textId="77777777" w:rsidTr="004D6F15">
        <w:tc>
          <w:tcPr>
            <w:tcW w:w="3539" w:type="dxa"/>
          </w:tcPr>
          <w:p w14:paraId="2D8A45F3" w14:textId="16FB5990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 – contre-interrogatoire</w:t>
            </w:r>
          </w:p>
        </w:tc>
        <w:tc>
          <w:tcPr>
            <w:tcW w:w="3260" w:type="dxa"/>
          </w:tcPr>
          <w:p w14:paraId="2CAA4CCD" w14:textId="2EDC2AF1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de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 75 minutes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toutes les autres parties</w:t>
            </w:r>
          </w:p>
        </w:tc>
        <w:tc>
          <w:tcPr>
            <w:tcW w:w="3114" w:type="dxa"/>
          </w:tcPr>
          <w:p w14:paraId="1C511FEE" w14:textId="67459BF2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6A5A45" w:rsidRPr="00047173" w14:paraId="08B64E77" w14:textId="77777777" w:rsidTr="004D6F15">
        <w:tc>
          <w:tcPr>
            <w:tcW w:w="3539" w:type="dxa"/>
          </w:tcPr>
          <w:p w14:paraId="1E7AD0EC" w14:textId="56B3D43F" w:rsidR="006A5A45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Témoins – réplique</w:t>
            </w:r>
          </w:p>
        </w:tc>
        <w:tc>
          <w:tcPr>
            <w:tcW w:w="3260" w:type="dxa"/>
          </w:tcPr>
          <w:p w14:paraId="68ADC09A" w14:textId="732B9543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Pr="00C33FC9">
              <w:rPr>
                <w:rFonts w:ascii="Arial" w:hAnsi="Arial" w:cs="Arial"/>
                <w:sz w:val="24"/>
                <w:szCs w:val="24"/>
                <w:lang w:val="fr-CA"/>
              </w:rPr>
              <w:t>15 minutes</w:t>
            </w:r>
          </w:p>
        </w:tc>
        <w:tc>
          <w:tcPr>
            <w:tcW w:w="3114" w:type="dxa"/>
          </w:tcPr>
          <w:p w14:paraId="6CC2D019" w14:textId="747C8B52" w:rsidR="006A5A45" w:rsidRPr="00C33FC9" w:rsidRDefault="006A5A45" w:rsidP="004D6F1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SEFM, appelant, municipalité – le processus est répété pour chaque témoin</w:t>
            </w:r>
          </w:p>
        </w:tc>
      </w:tr>
      <w:tr w:rsidR="00931E49" w:rsidRPr="00047173" w14:paraId="35E50A93" w14:textId="77777777" w:rsidTr="004D6F15">
        <w:tc>
          <w:tcPr>
            <w:tcW w:w="3539" w:type="dxa"/>
          </w:tcPr>
          <w:p w14:paraId="2FD2563A" w14:textId="17DBA3D9" w:rsidR="00CD408C" w:rsidRPr="00EB1B65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 :</w:t>
            </w:r>
          </w:p>
          <w:p w14:paraId="7423DAAB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FA34E2" w14:textId="7E13AA0E" w:rsidR="00931E49" w:rsidRPr="00EB1B65" w:rsidRDefault="00CD408C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Lorsque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audience nécessitera au total une journée ou moins</w:t>
            </w:r>
          </w:p>
          <w:p w14:paraId="03CBBB90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E747B9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8B757D3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F832890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FD68102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9225DCD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2ACB8C6" w14:textId="77777777" w:rsidR="009E568F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45BEB73" w14:textId="2FF671BD" w:rsidR="00931E49" w:rsidRPr="00EB1B65" w:rsidRDefault="00CD408C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Lorsque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>audience nécessitera au total plus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une journée </w:t>
            </w:r>
          </w:p>
        </w:tc>
        <w:tc>
          <w:tcPr>
            <w:tcW w:w="3260" w:type="dxa"/>
          </w:tcPr>
          <w:p w14:paraId="02A60425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5BC6548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D9D9C89" w14:textId="3A08ADB8" w:rsidR="00EB1B65" w:rsidRPr="00EB1B65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de vive voix d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un 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maximum </w:t>
            </w:r>
            <w:r w:rsidR="006E48AF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de 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>30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931E49" w:rsidRPr="00EB1B65">
              <w:rPr>
                <w:rFonts w:ascii="Arial" w:hAnsi="Arial" w:cs="Arial"/>
                <w:sz w:val="24"/>
                <w:szCs w:val="24"/>
                <w:lang w:val="fr-CA"/>
              </w:rPr>
              <w:t>minutes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au total pour toutes les parties, à moins que le membre qui préside l</w:t>
            </w:r>
            <w:r w:rsidR="001A639F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audience ne demande des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 w:rsidR="00CD408C"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par écrit</w:t>
            </w:r>
          </w:p>
          <w:p w14:paraId="667CE60E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D4A61D5" w14:textId="727B87E2" w:rsidR="00931E49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Les </w:t>
            </w:r>
            <w:r w:rsidR="009E568F">
              <w:rPr>
                <w:rFonts w:ascii="Arial" w:hAnsi="Arial" w:cs="Arial"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finales doivent être présentées par écrit</w:t>
            </w:r>
          </w:p>
        </w:tc>
        <w:tc>
          <w:tcPr>
            <w:tcW w:w="3114" w:type="dxa"/>
          </w:tcPr>
          <w:p w14:paraId="29983492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F25992F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072793C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A1F8D7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AD44EA9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DDA7B4A" w14:textId="77777777" w:rsidR="00931E49" w:rsidRPr="00EB1B65" w:rsidRDefault="00931E49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951D70C" w14:textId="77777777" w:rsidR="00EB1B65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DAC0CEF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9CDBBC2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C7F8945" w14:textId="77777777" w:rsid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E0E88E7" w14:textId="77777777" w:rsidR="009E568F" w:rsidRDefault="009E568F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51B8B42D" w14:textId="03B7C424" w:rsidR="00931E49" w:rsidRPr="00EB1B65" w:rsidRDefault="00EB1B65" w:rsidP="00EB1B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B1B65">
              <w:rPr>
                <w:rFonts w:ascii="Arial" w:hAnsi="Arial" w:cs="Arial"/>
                <w:sz w:val="24"/>
                <w:szCs w:val="24"/>
                <w:lang w:val="fr-CA"/>
              </w:rPr>
              <w:t xml:space="preserve">Voir la </w:t>
            </w:r>
            <w:r w:rsidRPr="009E568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Ligne directrice sur la présentation d</w:t>
            </w:r>
            <w:r w:rsidR="001A639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’</w:t>
            </w:r>
            <w:r w:rsidRPr="009E568F">
              <w:rPr>
                <w:rFonts w:ascii="Arial" w:hAnsi="Arial" w:cs="Arial"/>
                <w:i/>
                <w:iCs/>
                <w:sz w:val="24"/>
                <w:szCs w:val="24"/>
                <w:lang w:val="fr-CA"/>
              </w:rPr>
              <w:t>observations écrites</w:t>
            </w:r>
          </w:p>
        </w:tc>
      </w:tr>
    </w:tbl>
    <w:p w14:paraId="2ED37648" w14:textId="77777777" w:rsidR="00931E49" w:rsidRPr="00C33FC9" w:rsidRDefault="00931E49" w:rsidP="00931E49">
      <w:pPr>
        <w:rPr>
          <w:rFonts w:ascii="Arial" w:eastAsiaTheme="minorHAnsi" w:hAnsi="Arial" w:cs="Arial"/>
          <w:b/>
          <w:bCs/>
          <w:sz w:val="24"/>
          <w:szCs w:val="24"/>
          <w:lang w:val="fr-CA"/>
        </w:rPr>
      </w:pPr>
    </w:p>
    <w:p w14:paraId="016D6993" w14:textId="70A11384" w:rsidR="00931E49" w:rsidRPr="00047173" w:rsidRDefault="00EB1B65" w:rsidP="00047173">
      <w:pPr>
        <w:pStyle w:val="Title"/>
        <w:spacing w:after="160"/>
        <w:rPr>
          <w:rFonts w:eastAsiaTheme="minorHAnsi"/>
          <w:b/>
          <w:bCs/>
          <w:sz w:val="24"/>
          <w:szCs w:val="24"/>
          <w:lang w:val="fr-CA"/>
        </w:rPr>
      </w:pPr>
      <w:r w:rsidRPr="00047173">
        <w:rPr>
          <w:rFonts w:eastAsiaTheme="minorHAnsi"/>
          <w:b/>
          <w:bCs/>
          <w:sz w:val="24"/>
          <w:szCs w:val="24"/>
          <w:lang w:val="fr-CA"/>
        </w:rPr>
        <w:t>Conférence en vue d</w:t>
      </w:r>
      <w:r w:rsidR="001A639F" w:rsidRPr="00047173">
        <w:rPr>
          <w:rFonts w:eastAsiaTheme="minorHAnsi"/>
          <w:b/>
          <w:bCs/>
          <w:sz w:val="24"/>
          <w:szCs w:val="24"/>
          <w:lang w:val="fr-CA"/>
        </w:rPr>
        <w:t>’</w:t>
      </w:r>
      <w:r w:rsidRPr="00047173">
        <w:rPr>
          <w:rFonts w:eastAsiaTheme="minorHAnsi"/>
          <w:b/>
          <w:bCs/>
          <w:sz w:val="24"/>
          <w:szCs w:val="24"/>
          <w:lang w:val="fr-CA"/>
        </w:rPr>
        <w:t>un règlement amiable</w:t>
      </w:r>
    </w:p>
    <w:p w14:paraId="5D77CF78" w14:textId="36AB3E1F" w:rsidR="00931E49" w:rsidRPr="00C33FC9" w:rsidRDefault="00903057" w:rsidP="00931E49">
      <w:pPr>
        <w:pStyle w:val="CommentTex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Dans son mémoire de conférence en vue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règlement amiable, chaque partie doit fournir la liste de ses témoins et le temps demandé pour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interrogatoire principal et le contre-interrogatoire de chaque témoin, sous réserve des limites de temps indiquées dans le tableau précédent.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585F08BC" w14:textId="4B8271C7" w:rsidR="00931E49" w:rsidRPr="00C33FC9" w:rsidRDefault="000067DF" w:rsidP="00931E49">
      <w:pPr>
        <w:pStyle w:val="CommentTex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À </w:t>
      </w:r>
      <w:r w:rsidR="009E568F">
        <w:rPr>
          <w:rFonts w:ascii="Arial" w:hAnsi="Arial" w:cs="Arial"/>
          <w:sz w:val="24"/>
          <w:szCs w:val="24"/>
          <w:lang w:val="fr-CA"/>
        </w:rPr>
        <w:t>cette conférence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si une audience est requise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le membre </w:t>
      </w:r>
      <w:r w:rsidR="0090565E">
        <w:rPr>
          <w:rFonts w:ascii="Arial" w:hAnsi="Arial" w:cs="Arial"/>
          <w:sz w:val="24"/>
          <w:szCs w:val="24"/>
          <w:lang w:val="fr-CA"/>
        </w:rPr>
        <w:t>président</w:t>
      </w:r>
      <w:r>
        <w:rPr>
          <w:rFonts w:ascii="Arial" w:hAnsi="Arial" w:cs="Arial"/>
          <w:sz w:val="24"/>
          <w:szCs w:val="24"/>
          <w:lang w:val="fr-CA"/>
        </w:rPr>
        <w:t xml:space="preserve"> demande aux parties de faire connaître leur position sur le temps requis pour la déposition de chaque témoin et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ordre de comparution des témoins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 xml:space="preserve">Les parties peuvent demander plus de temps que le </w:t>
      </w:r>
      <w:r>
        <w:rPr>
          <w:rFonts w:ascii="Arial" w:hAnsi="Arial" w:cs="Arial"/>
          <w:sz w:val="24"/>
          <w:szCs w:val="24"/>
          <w:lang w:val="fr-CA"/>
        </w:rPr>
        <w:lastRenderedPageBreak/>
        <w:t>maximum précisé plus haut pour l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interrogatoire ou le contre-interrogatoire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un témoin, dans la mesure où elles motivent clairement leur demande.</w:t>
      </w:r>
    </w:p>
    <w:p w14:paraId="68C7262C" w14:textId="6483FBDC" w:rsidR="007B52D8" w:rsidRPr="00D046A5" w:rsidRDefault="000067DF" w:rsidP="006A5A45">
      <w:pPr>
        <w:pStyle w:val="CommentText"/>
        <w:spacing w:line="259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membre </w:t>
      </w:r>
      <w:r w:rsidR="0090565E">
        <w:rPr>
          <w:rFonts w:ascii="Arial" w:hAnsi="Arial" w:cs="Arial"/>
          <w:sz w:val="24"/>
          <w:szCs w:val="24"/>
          <w:lang w:val="fr-CA"/>
        </w:rPr>
        <w:t>président</w:t>
      </w:r>
      <w:r>
        <w:rPr>
          <w:rFonts w:ascii="Arial" w:hAnsi="Arial" w:cs="Arial"/>
          <w:sz w:val="24"/>
          <w:szCs w:val="24"/>
          <w:lang w:val="fr-CA"/>
        </w:rPr>
        <w:t xml:space="preserve"> confirme alors le plan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audience, qui sera indiqué dans le</w:t>
      </w:r>
      <w:r w:rsidR="00931E49" w:rsidRPr="00C33FC9">
        <w:rPr>
          <w:rFonts w:ascii="Arial" w:hAnsi="Arial" w:cs="Arial"/>
          <w:sz w:val="24"/>
          <w:szCs w:val="24"/>
          <w:lang w:val="fr-CA"/>
        </w:rPr>
        <w:t xml:space="preserve"> </w:t>
      </w:r>
      <w:r w:rsidR="00EC46AF">
        <w:rPr>
          <w:rFonts w:ascii="Arial" w:hAnsi="Arial" w:cs="Arial"/>
          <w:sz w:val="24"/>
          <w:szCs w:val="24"/>
          <w:lang w:val="fr-CA"/>
        </w:rPr>
        <w:t xml:space="preserve">rapport de gestion de cas et ordonnance. </w:t>
      </w:r>
      <w:r>
        <w:rPr>
          <w:rFonts w:ascii="Arial" w:hAnsi="Arial" w:cs="Arial"/>
          <w:sz w:val="24"/>
          <w:szCs w:val="24"/>
          <w:lang w:val="fr-CA"/>
        </w:rPr>
        <w:t>Toute demande de modification du plan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>audience doit être déposée au moyen d</w:t>
      </w:r>
      <w:r w:rsidR="001A639F">
        <w:rPr>
          <w:rFonts w:ascii="Arial" w:hAnsi="Arial" w:cs="Arial"/>
          <w:sz w:val="24"/>
          <w:szCs w:val="24"/>
          <w:lang w:val="fr-CA"/>
        </w:rPr>
        <w:t>’</w:t>
      </w:r>
      <w:r>
        <w:rPr>
          <w:rFonts w:ascii="Arial" w:hAnsi="Arial" w:cs="Arial"/>
          <w:sz w:val="24"/>
          <w:szCs w:val="24"/>
          <w:lang w:val="fr-CA"/>
        </w:rPr>
        <w:t xml:space="preserve">une </w:t>
      </w:r>
      <w:r w:rsidR="00AC0E49" w:rsidRPr="00AC0E49">
        <w:rPr>
          <w:rFonts w:ascii="Arial" w:hAnsi="Arial" w:cs="Arial"/>
          <w:sz w:val="24"/>
          <w:szCs w:val="24"/>
          <w:lang w:val="fr-CA"/>
        </w:rPr>
        <w:t>demande de directives accélérées de la Commission</w:t>
      </w:r>
      <w:r w:rsidR="008137BE" w:rsidRPr="00A221BC">
        <w:rPr>
          <w:rFonts w:ascii="Arial" w:hAnsi="Arial" w:cs="Arial"/>
          <w:sz w:val="24"/>
          <w:szCs w:val="24"/>
          <w:lang w:val="fr-CA"/>
        </w:rPr>
        <w:t>.</w:t>
      </w:r>
      <w:r w:rsidR="00AC0E49" w:rsidRPr="00A221BC">
        <w:rPr>
          <w:rFonts w:ascii="Arial" w:hAnsi="Arial" w:cs="Arial"/>
          <w:sz w:val="24"/>
          <w:szCs w:val="24"/>
          <w:lang w:val="fr-CA"/>
        </w:rPr>
        <w:t xml:space="preserve"> </w:t>
      </w:r>
      <w:r w:rsidR="00D046A5" w:rsidRPr="00A221BC">
        <w:rPr>
          <w:rFonts w:ascii="Arial" w:hAnsi="Arial" w:cs="Arial"/>
          <w:sz w:val="24"/>
          <w:szCs w:val="24"/>
          <w:lang w:val="fr-CA"/>
        </w:rPr>
        <w:t>En l’absence de circonstances exceptionnelles, cette demande doit être présentée au plus tard 30 jours avant la date de début de l’audience.</w:t>
      </w:r>
    </w:p>
    <w:sectPr w:rsidR="007B52D8" w:rsidRPr="00D046A5" w:rsidSect="00CF537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51" w:right="1183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D8EB" w14:textId="77777777" w:rsidR="0056729C" w:rsidRDefault="0056729C" w:rsidP="00192E0A">
      <w:pPr>
        <w:spacing w:line="240" w:lineRule="auto"/>
      </w:pPr>
      <w:r>
        <w:separator/>
      </w:r>
    </w:p>
  </w:endnote>
  <w:endnote w:type="continuationSeparator" w:id="0">
    <w:p w14:paraId="197C4CD0" w14:textId="77777777" w:rsidR="0056729C" w:rsidRDefault="0056729C" w:rsidP="00192E0A">
      <w:pPr>
        <w:spacing w:line="240" w:lineRule="auto"/>
      </w:pPr>
      <w:r>
        <w:continuationSeparator/>
      </w:r>
    </w:p>
  </w:endnote>
  <w:endnote w:type="continuationNotice" w:id="1">
    <w:p w14:paraId="79C029CC" w14:textId="77777777" w:rsidR="0056729C" w:rsidRDefault="00567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1364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EB6ABF" w14:textId="23E194B9" w:rsidR="006D3D47" w:rsidRPr="006A5A45" w:rsidRDefault="00A221BC" w:rsidP="006A5A45">
            <w:pPr>
              <w:pStyle w:val="CommentText"/>
              <w:spacing w:after="0" w:line="259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octobre</w:t>
            </w:r>
            <w:proofErr w:type="spellEnd"/>
            <w:r w:rsidR="006A5A45" w:rsidRPr="006A5A45">
              <w:rPr>
                <w:sz w:val="24"/>
                <w:szCs w:val="24"/>
                <w:lang w:val="fr-CA"/>
              </w:rPr>
              <w:t xml:space="preserve"> 2022</w:t>
            </w:r>
            <w:r w:rsidR="006A5A45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</w:t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57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6AF">
              <w:rPr>
                <w:rFonts w:ascii="Arial" w:hAnsi="Arial" w:cs="Arial"/>
                <w:sz w:val="24"/>
                <w:szCs w:val="24"/>
              </w:rPr>
              <w:t>de</w:t>
            </w:r>
            <w:r w:rsidR="006D3D47" w:rsidRPr="006D3D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D576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D3D47" w:rsidRPr="006D3D4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AE7F9" w14:textId="77777777" w:rsidR="00C94122" w:rsidRPr="006D3D47" w:rsidRDefault="00C94122" w:rsidP="006D3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041C" w14:textId="1D2F0764" w:rsidR="002E48E6" w:rsidRPr="002E48E6" w:rsidRDefault="002E48E6" w:rsidP="002E48E6">
    <w:pPr>
      <w:pStyle w:val="Footer"/>
      <w:jc w:val="right"/>
      <w:rPr>
        <w:b/>
        <w:bCs/>
        <w:lang w:val="en-US"/>
      </w:rPr>
    </w:pPr>
    <w:r>
      <w:rPr>
        <w:lang w:val="en-US"/>
      </w:rPr>
      <w:t xml:space="preserve">Page </w:t>
    </w:r>
    <w:r>
      <w:rPr>
        <w:b/>
        <w:bCs/>
        <w:lang w:val="en-US"/>
      </w:rPr>
      <w:t>1</w:t>
    </w:r>
    <w:r>
      <w:rPr>
        <w:lang w:val="en-US"/>
      </w:rPr>
      <w:t xml:space="preserve"> de </w:t>
    </w:r>
    <w:r>
      <w:rPr>
        <w:b/>
        <w:bCs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9461" w14:textId="77777777" w:rsidR="0056729C" w:rsidRDefault="0056729C" w:rsidP="00192E0A">
      <w:pPr>
        <w:spacing w:line="240" w:lineRule="auto"/>
      </w:pPr>
      <w:r>
        <w:separator/>
      </w:r>
    </w:p>
  </w:footnote>
  <w:footnote w:type="continuationSeparator" w:id="0">
    <w:p w14:paraId="04405822" w14:textId="77777777" w:rsidR="0056729C" w:rsidRDefault="0056729C" w:rsidP="00192E0A">
      <w:pPr>
        <w:spacing w:line="240" w:lineRule="auto"/>
      </w:pPr>
      <w:r>
        <w:continuationSeparator/>
      </w:r>
    </w:p>
  </w:footnote>
  <w:footnote w:type="continuationNotice" w:id="1">
    <w:p w14:paraId="169852CA" w14:textId="77777777" w:rsidR="0056729C" w:rsidRDefault="00567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2B8E" w14:textId="3B570F4C" w:rsidR="00684668" w:rsidRPr="00684668" w:rsidRDefault="00684668">
    <w:pPr>
      <w:pStyle w:val="Header"/>
      <w:rPr>
        <w:rFonts w:ascii="Arial" w:hAnsi="Arial" w:cs="Arial"/>
        <w:color w:val="595959" w:themeColor="text1" w:themeTint="A6"/>
        <w:sz w:val="24"/>
        <w:szCs w:val="24"/>
      </w:rPr>
    </w:pPr>
  </w:p>
  <w:p w14:paraId="0B54154C" w14:textId="4DA6CF81" w:rsidR="00C94122" w:rsidRDefault="006D3D47">
    <w:pPr>
      <w:pStyle w:val="Header"/>
    </w:pPr>
    <w:r>
      <w:rPr>
        <w:rFonts w:ascii="Arial" w:hAnsi="Arial" w:cs="Arial"/>
        <w:color w:val="595959" w:themeColor="text1" w:themeTint="A6"/>
        <w:sz w:val="72"/>
        <w:szCs w:val="7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4C04" w14:textId="53C88079" w:rsidR="00CF537D" w:rsidRDefault="00CF537D">
    <w:pPr>
      <w:pStyle w:val="Header"/>
    </w:pPr>
    <w:r>
      <w:rPr>
        <w:rFonts w:ascii="Arial" w:hAnsi="Arial" w:cs="Arial"/>
        <w:noProof/>
        <w:color w:val="595959" w:themeColor="text1" w:themeTint="A6"/>
        <w:sz w:val="24"/>
        <w:szCs w:val="24"/>
      </w:rPr>
      <w:drawing>
        <wp:inline distT="0" distB="0" distL="0" distR="0" wp14:anchorId="4DF57F8B" wp14:editId="10B757ED">
          <wp:extent cx="6301105" cy="622935"/>
          <wp:effectExtent l="0" t="0" r="4445" b="5715"/>
          <wp:docPr id="2" name="Picture 2" descr="Tribunals Ontario heading in English and 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ribunals Ontario heading in English and Fren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5912"/>
    <w:multiLevelType w:val="hybridMultilevel"/>
    <w:tmpl w:val="C2B8C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0D72"/>
    <w:multiLevelType w:val="hybridMultilevel"/>
    <w:tmpl w:val="1AAA3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6F10"/>
    <w:multiLevelType w:val="hybridMultilevel"/>
    <w:tmpl w:val="0EAE8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6F"/>
    <w:rsid w:val="000067DF"/>
    <w:rsid w:val="000232E5"/>
    <w:rsid w:val="00047173"/>
    <w:rsid w:val="000563B7"/>
    <w:rsid w:val="00073986"/>
    <w:rsid w:val="000B2605"/>
    <w:rsid w:val="000D4621"/>
    <w:rsid w:val="000D5460"/>
    <w:rsid w:val="000E00AA"/>
    <w:rsid w:val="000F4222"/>
    <w:rsid w:val="00112B43"/>
    <w:rsid w:val="00126230"/>
    <w:rsid w:val="001566B0"/>
    <w:rsid w:val="00172215"/>
    <w:rsid w:val="00192E0A"/>
    <w:rsid w:val="001A639F"/>
    <w:rsid w:val="001B4252"/>
    <w:rsid w:val="001C13E9"/>
    <w:rsid w:val="0023496F"/>
    <w:rsid w:val="00236133"/>
    <w:rsid w:val="002613FB"/>
    <w:rsid w:val="00274F35"/>
    <w:rsid w:val="00296ED5"/>
    <w:rsid w:val="002A7D94"/>
    <w:rsid w:val="002D1FD0"/>
    <w:rsid w:val="002E48E6"/>
    <w:rsid w:val="00300DB1"/>
    <w:rsid w:val="003253C7"/>
    <w:rsid w:val="00325411"/>
    <w:rsid w:val="0033027A"/>
    <w:rsid w:val="0037353A"/>
    <w:rsid w:val="003A3A46"/>
    <w:rsid w:val="003D7C7A"/>
    <w:rsid w:val="0040436C"/>
    <w:rsid w:val="00426D91"/>
    <w:rsid w:val="00427882"/>
    <w:rsid w:val="004445B0"/>
    <w:rsid w:val="00463FFC"/>
    <w:rsid w:val="004662F6"/>
    <w:rsid w:val="00474246"/>
    <w:rsid w:val="00476ED3"/>
    <w:rsid w:val="004A4184"/>
    <w:rsid w:val="004A4822"/>
    <w:rsid w:val="004B256B"/>
    <w:rsid w:val="004B4C37"/>
    <w:rsid w:val="004C64CC"/>
    <w:rsid w:val="004E2BE3"/>
    <w:rsid w:val="004E714D"/>
    <w:rsid w:val="00513D46"/>
    <w:rsid w:val="00526519"/>
    <w:rsid w:val="00532D8F"/>
    <w:rsid w:val="00534610"/>
    <w:rsid w:val="00562BAD"/>
    <w:rsid w:val="0056729C"/>
    <w:rsid w:val="005966E2"/>
    <w:rsid w:val="005B672F"/>
    <w:rsid w:val="005C422E"/>
    <w:rsid w:val="00600042"/>
    <w:rsid w:val="00615010"/>
    <w:rsid w:val="006552D3"/>
    <w:rsid w:val="00684668"/>
    <w:rsid w:val="006A5A45"/>
    <w:rsid w:val="006B47DB"/>
    <w:rsid w:val="006B5794"/>
    <w:rsid w:val="006D3D47"/>
    <w:rsid w:val="006E13E8"/>
    <w:rsid w:val="006E48AF"/>
    <w:rsid w:val="00740A3C"/>
    <w:rsid w:val="00763879"/>
    <w:rsid w:val="00787644"/>
    <w:rsid w:val="007945EC"/>
    <w:rsid w:val="007B52D8"/>
    <w:rsid w:val="008137BE"/>
    <w:rsid w:val="00827C59"/>
    <w:rsid w:val="0083185C"/>
    <w:rsid w:val="00853E97"/>
    <w:rsid w:val="00861138"/>
    <w:rsid w:val="008867AC"/>
    <w:rsid w:val="008867C3"/>
    <w:rsid w:val="008B0BEC"/>
    <w:rsid w:val="008B1A69"/>
    <w:rsid w:val="008D16ED"/>
    <w:rsid w:val="008D4EA4"/>
    <w:rsid w:val="00902A2C"/>
    <w:rsid w:val="00903057"/>
    <w:rsid w:val="0090565E"/>
    <w:rsid w:val="009137CE"/>
    <w:rsid w:val="00917440"/>
    <w:rsid w:val="00922489"/>
    <w:rsid w:val="00931E49"/>
    <w:rsid w:val="00952CC4"/>
    <w:rsid w:val="0097095C"/>
    <w:rsid w:val="00987061"/>
    <w:rsid w:val="009966DC"/>
    <w:rsid w:val="009C5567"/>
    <w:rsid w:val="009E568F"/>
    <w:rsid w:val="009F0E85"/>
    <w:rsid w:val="009F46FF"/>
    <w:rsid w:val="009F6AE3"/>
    <w:rsid w:val="00A05909"/>
    <w:rsid w:val="00A221BC"/>
    <w:rsid w:val="00A24608"/>
    <w:rsid w:val="00A34E59"/>
    <w:rsid w:val="00A52224"/>
    <w:rsid w:val="00A568F3"/>
    <w:rsid w:val="00AA4111"/>
    <w:rsid w:val="00AA5141"/>
    <w:rsid w:val="00AC0E49"/>
    <w:rsid w:val="00AC72BC"/>
    <w:rsid w:val="00AE0324"/>
    <w:rsid w:val="00AE4DFC"/>
    <w:rsid w:val="00AF1789"/>
    <w:rsid w:val="00AF5AE1"/>
    <w:rsid w:val="00B1026A"/>
    <w:rsid w:val="00B103DB"/>
    <w:rsid w:val="00B13124"/>
    <w:rsid w:val="00B13AE1"/>
    <w:rsid w:val="00B43ACE"/>
    <w:rsid w:val="00B46C32"/>
    <w:rsid w:val="00B61E3E"/>
    <w:rsid w:val="00B8563D"/>
    <w:rsid w:val="00BA035A"/>
    <w:rsid w:val="00BB57DC"/>
    <w:rsid w:val="00BC53A9"/>
    <w:rsid w:val="00BD346F"/>
    <w:rsid w:val="00BD5763"/>
    <w:rsid w:val="00BF055E"/>
    <w:rsid w:val="00BF4E37"/>
    <w:rsid w:val="00C05535"/>
    <w:rsid w:val="00C070E7"/>
    <w:rsid w:val="00C13BAA"/>
    <w:rsid w:val="00C22C55"/>
    <w:rsid w:val="00C242CE"/>
    <w:rsid w:val="00C2547D"/>
    <w:rsid w:val="00C31452"/>
    <w:rsid w:val="00C33FC9"/>
    <w:rsid w:val="00C75120"/>
    <w:rsid w:val="00C87117"/>
    <w:rsid w:val="00C94122"/>
    <w:rsid w:val="00CC64E6"/>
    <w:rsid w:val="00CD408C"/>
    <w:rsid w:val="00CF537D"/>
    <w:rsid w:val="00CF6FEE"/>
    <w:rsid w:val="00D046A5"/>
    <w:rsid w:val="00D22CEF"/>
    <w:rsid w:val="00D259CA"/>
    <w:rsid w:val="00D267E5"/>
    <w:rsid w:val="00D26C70"/>
    <w:rsid w:val="00D37D15"/>
    <w:rsid w:val="00D4738E"/>
    <w:rsid w:val="00D5407D"/>
    <w:rsid w:val="00D72253"/>
    <w:rsid w:val="00D90C92"/>
    <w:rsid w:val="00DA541A"/>
    <w:rsid w:val="00DB418D"/>
    <w:rsid w:val="00DD15A8"/>
    <w:rsid w:val="00DD5B20"/>
    <w:rsid w:val="00E32645"/>
    <w:rsid w:val="00E766DB"/>
    <w:rsid w:val="00E81E8F"/>
    <w:rsid w:val="00E95F5C"/>
    <w:rsid w:val="00EA43CF"/>
    <w:rsid w:val="00EB1B65"/>
    <w:rsid w:val="00EB2A4E"/>
    <w:rsid w:val="00EC46AF"/>
    <w:rsid w:val="00F103B9"/>
    <w:rsid w:val="00F43FF8"/>
    <w:rsid w:val="00F532E8"/>
    <w:rsid w:val="00F71852"/>
    <w:rsid w:val="00F91E20"/>
    <w:rsid w:val="00FB3BDB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1C94B"/>
  <w15:docId w15:val="{E11B0FC4-566B-4675-B079-69BA234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68"/>
  </w:style>
  <w:style w:type="paragraph" w:styleId="Heading1">
    <w:name w:val="heading 1"/>
    <w:basedOn w:val="Normal"/>
    <w:next w:val="Normal"/>
    <w:link w:val="Heading1Char"/>
    <w:uiPriority w:val="9"/>
    <w:qFormat/>
    <w:rsid w:val="00684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66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66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668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6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66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0A"/>
  </w:style>
  <w:style w:type="paragraph" w:styleId="Footer">
    <w:name w:val="footer"/>
    <w:basedOn w:val="Normal"/>
    <w:link w:val="FooterChar"/>
    <w:uiPriority w:val="99"/>
    <w:unhideWhenUsed/>
    <w:rsid w:val="00192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0A"/>
  </w:style>
  <w:style w:type="character" w:styleId="CommentReference">
    <w:name w:val="annotation reference"/>
    <w:uiPriority w:val="99"/>
    <w:semiHidden/>
    <w:unhideWhenUsed/>
    <w:rsid w:val="00FE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E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1B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E1BF1"/>
    <w:rPr>
      <w:color w:val="0000FF"/>
      <w:u w:val="single"/>
    </w:rPr>
  </w:style>
  <w:style w:type="paragraph" w:customStyle="1" w:styleId="Division">
    <w:name w:val="Division"/>
    <w:basedOn w:val="Normal"/>
    <w:link w:val="DivisionChar"/>
    <w:rsid w:val="00BD346F"/>
    <w:pPr>
      <w:spacing w:line="240" w:lineRule="auto"/>
    </w:pPr>
    <w:rPr>
      <w:b/>
      <w:color w:val="996600"/>
      <w:sz w:val="24"/>
    </w:rPr>
  </w:style>
  <w:style w:type="character" w:customStyle="1" w:styleId="DivisionChar">
    <w:name w:val="Division Char"/>
    <w:link w:val="Division"/>
    <w:rsid w:val="00BD346F"/>
    <w:rPr>
      <w:rFonts w:ascii="Verdana" w:hAnsi="Verdana"/>
      <w:b/>
      <w:color w:val="996600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D1FD0"/>
    <w:rPr>
      <w:color w:val="808080"/>
    </w:rPr>
  </w:style>
  <w:style w:type="table" w:styleId="TableGrid">
    <w:name w:val="Table Grid"/>
    <w:basedOn w:val="TableNormal"/>
    <w:uiPriority w:val="1"/>
    <w:rsid w:val="002D1FD0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bhead2-Bold">
    <w:name w:val="Subhead 2 - Bold"/>
    <w:basedOn w:val="Subhead1"/>
    <w:link w:val="Subhead2-BoldChar"/>
    <w:rsid w:val="00112B43"/>
    <w:pPr>
      <w:spacing w:before="360" w:after="0"/>
    </w:pPr>
    <w:rPr>
      <w:b/>
      <w:sz w:val="24"/>
    </w:rPr>
  </w:style>
  <w:style w:type="paragraph" w:customStyle="1" w:styleId="DateTime">
    <w:name w:val="Date &amp; Time"/>
    <w:basedOn w:val="Normal"/>
    <w:rsid w:val="00827C59"/>
    <w:pPr>
      <w:spacing w:after="300" w:line="240" w:lineRule="auto"/>
      <w:contextualSpacing/>
    </w:pPr>
    <w:rPr>
      <w:rFonts w:eastAsiaTheme="minorHAnsi"/>
      <w:lang w:val="en-US"/>
    </w:rPr>
  </w:style>
  <w:style w:type="paragraph" w:customStyle="1" w:styleId="BriefingNote">
    <w:name w:val="Briefing Note"/>
    <w:basedOn w:val="Normal"/>
    <w:rsid w:val="00827C59"/>
    <w:pPr>
      <w:spacing w:after="600" w:line="336" w:lineRule="auto"/>
      <w:contextualSpacing/>
    </w:pPr>
    <w:rPr>
      <w:rFonts w:eastAsiaTheme="minorHAnsi"/>
      <w:lang w:val="en-US"/>
    </w:rPr>
  </w:style>
  <w:style w:type="paragraph" w:customStyle="1" w:styleId="Subhead1">
    <w:name w:val="Subhead 1"/>
    <w:basedOn w:val="Normal"/>
    <w:link w:val="Subhead1Char"/>
    <w:rsid w:val="00827C59"/>
    <w:pPr>
      <w:spacing w:after="80" w:line="240" w:lineRule="auto"/>
    </w:pPr>
    <w:rPr>
      <w:rFonts w:eastAsiaTheme="minorHAnsi"/>
      <w:lang w:val="en-US"/>
    </w:rPr>
  </w:style>
  <w:style w:type="paragraph" w:customStyle="1" w:styleId="AdditionalInformation">
    <w:name w:val="Additional Information"/>
    <w:basedOn w:val="BriefingNote"/>
    <w:rsid w:val="00827C59"/>
    <w:pPr>
      <w:spacing w:after="120"/>
      <w:contextualSpacing w:val="0"/>
    </w:pPr>
  </w:style>
  <w:style w:type="paragraph" w:customStyle="1" w:styleId="MeetingTitle">
    <w:name w:val="Meeting Title"/>
    <w:basedOn w:val="Normal"/>
    <w:rsid w:val="00827C59"/>
    <w:pPr>
      <w:spacing w:before="320" w:line="240" w:lineRule="auto"/>
      <w:outlineLvl w:val="1"/>
    </w:pPr>
    <w:rPr>
      <w:rFonts w:eastAsiaTheme="minorHAnsi"/>
      <w:b/>
      <w:lang w:val="en-US"/>
    </w:rPr>
  </w:style>
  <w:style w:type="paragraph" w:customStyle="1" w:styleId="Headingstyle1">
    <w:name w:val="Heading style 1"/>
    <w:basedOn w:val="Subhead2-Bold"/>
    <w:link w:val="Headingstyle1Char"/>
    <w:rsid w:val="00BD346F"/>
    <w:pPr>
      <w:spacing w:before="480"/>
    </w:pPr>
    <w:rPr>
      <w:color w:val="996600"/>
      <w:sz w:val="36"/>
      <w:szCs w:val="32"/>
    </w:rPr>
  </w:style>
  <w:style w:type="paragraph" w:customStyle="1" w:styleId="Body">
    <w:name w:val="Body"/>
    <w:basedOn w:val="Subhead2-Bold"/>
    <w:link w:val="BodyChar"/>
    <w:rsid w:val="00073986"/>
    <w:pPr>
      <w:spacing w:before="200"/>
    </w:pPr>
    <w:rPr>
      <w:b w:val="0"/>
      <w:sz w:val="22"/>
    </w:rPr>
  </w:style>
  <w:style w:type="character" w:customStyle="1" w:styleId="Subhead1Char">
    <w:name w:val="Subhead 1 Char"/>
    <w:basedOn w:val="DefaultParagraphFont"/>
    <w:link w:val="Subhead1"/>
    <w:rsid w:val="00112B43"/>
    <w:rPr>
      <w:rFonts w:ascii="Verdana" w:eastAsiaTheme="minorHAnsi" w:hAnsi="Verdana" w:cstheme="minorBidi"/>
      <w:sz w:val="18"/>
      <w:szCs w:val="22"/>
      <w:lang w:val="en-US" w:eastAsia="en-US"/>
    </w:rPr>
  </w:style>
  <w:style w:type="character" w:customStyle="1" w:styleId="Subhead2-BoldChar">
    <w:name w:val="Subhead 2 - Bold Char"/>
    <w:basedOn w:val="Subhead1Char"/>
    <w:link w:val="Subhead2-Bold"/>
    <w:rsid w:val="00112B43"/>
    <w:rPr>
      <w:rFonts w:ascii="Verdana" w:eastAsiaTheme="minorHAnsi" w:hAnsi="Verdana" w:cstheme="minorBidi"/>
      <w:b/>
      <w:sz w:val="24"/>
      <w:szCs w:val="22"/>
      <w:lang w:val="en-US" w:eastAsia="en-US"/>
    </w:rPr>
  </w:style>
  <w:style w:type="character" w:customStyle="1" w:styleId="Headingstyle1Char">
    <w:name w:val="Heading style 1 Char"/>
    <w:basedOn w:val="Subhead2-BoldChar"/>
    <w:link w:val="Headingstyle1"/>
    <w:rsid w:val="00BD346F"/>
    <w:rPr>
      <w:rFonts w:ascii="Verdana" w:eastAsiaTheme="minorHAnsi" w:hAnsi="Verdana" w:cstheme="minorBidi"/>
      <w:b/>
      <w:color w:val="996600"/>
      <w:sz w:val="36"/>
      <w:szCs w:val="32"/>
      <w:lang w:val="en-US" w:eastAsia="en-US"/>
    </w:rPr>
  </w:style>
  <w:style w:type="paragraph" w:customStyle="1" w:styleId="A0E349F008B644AAB6A282E0D042D17E">
    <w:name w:val="A0E349F008B644AAB6A282E0D042D17E"/>
    <w:rsid w:val="000E00AA"/>
    <w:pPr>
      <w:spacing w:after="200" w:line="276" w:lineRule="auto"/>
    </w:pPr>
    <w:rPr>
      <w:lang w:val="en-US" w:eastAsia="ja-JP"/>
    </w:rPr>
  </w:style>
  <w:style w:type="character" w:customStyle="1" w:styleId="BodyChar">
    <w:name w:val="Body Char"/>
    <w:basedOn w:val="Subhead2-BoldChar"/>
    <w:link w:val="Body"/>
    <w:rsid w:val="00073986"/>
    <w:rPr>
      <w:rFonts w:ascii="Verdana" w:eastAsiaTheme="minorHAnsi" w:hAnsi="Verdana" w:cstheme="minorBidi"/>
      <w:b w:val="0"/>
      <w:sz w:val="22"/>
      <w:szCs w:val="22"/>
      <w:lang w:val="en-US" w:eastAsia="en-US"/>
    </w:rPr>
  </w:style>
  <w:style w:type="paragraph" w:customStyle="1" w:styleId="Program">
    <w:name w:val="Program"/>
    <w:basedOn w:val="Division"/>
    <w:link w:val="ProgramChar"/>
    <w:rsid w:val="00BD346F"/>
    <w:pPr>
      <w:spacing w:after="360"/>
    </w:pPr>
    <w:rPr>
      <w:b w:val="0"/>
      <w:color w:val="000000" w:themeColor="text1"/>
      <w:sz w:val="28"/>
      <w:szCs w:val="28"/>
    </w:rPr>
  </w:style>
  <w:style w:type="character" w:customStyle="1" w:styleId="ProgramChar">
    <w:name w:val="Program Char"/>
    <w:basedOn w:val="DivisionChar"/>
    <w:link w:val="Program"/>
    <w:rsid w:val="00BD346F"/>
    <w:rPr>
      <w:rFonts w:ascii="Verdana" w:hAnsi="Verdana"/>
      <w:b w:val="0"/>
      <w:color w:val="000000" w:themeColor="text1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466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8466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466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66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668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668"/>
  </w:style>
  <w:style w:type="character" w:customStyle="1" w:styleId="Heading7Char">
    <w:name w:val="Heading 7 Char"/>
    <w:basedOn w:val="DefaultParagraphFont"/>
    <w:link w:val="Heading7"/>
    <w:uiPriority w:val="9"/>
    <w:semiHidden/>
    <w:rsid w:val="006846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66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66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466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6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66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66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66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8466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4668"/>
    <w:rPr>
      <w:i/>
      <w:iCs/>
      <w:color w:val="auto"/>
    </w:rPr>
  </w:style>
  <w:style w:type="paragraph" w:styleId="NoSpacing">
    <w:name w:val="No Spacing"/>
    <w:uiPriority w:val="1"/>
    <w:qFormat/>
    <w:rsid w:val="006846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466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66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66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66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8466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846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466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466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8466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668"/>
    <w:pPr>
      <w:outlineLvl w:val="9"/>
    </w:pPr>
  </w:style>
  <w:style w:type="paragraph" w:styleId="ListParagraph">
    <w:name w:val="List Paragraph"/>
    <w:basedOn w:val="Normal"/>
    <w:uiPriority w:val="34"/>
    <w:qFormat/>
    <w:rsid w:val="0068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b\Desktop\From%20Lidia\Template%20formats\tbs-TBS-Briefing-Note-fn_L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8423491E56E4EB7FEA4DC8E79506A" ma:contentTypeVersion="2" ma:contentTypeDescription="Create a new document." ma:contentTypeScope="" ma:versionID="63958825ce31a2957b8c0013b688c645">
  <xsd:schema xmlns:xsd="http://www.w3.org/2001/XMLSchema" xmlns:xs="http://www.w3.org/2001/XMLSchema" xmlns:p="http://schemas.microsoft.com/office/2006/metadata/properties" xmlns:ns2="72014299-2a8b-4687-a38e-95563dc03066" targetNamespace="http://schemas.microsoft.com/office/2006/metadata/properties" ma:root="true" ma:fieldsID="e761f966ba9ce5df45f96893857ef3a4" ns2:_="">
    <xsd:import namespace="72014299-2a8b-4687-a38e-95563dc03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299-2a8b-4687-a38e-95563dc03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F57110-5119-4A59-A1AF-304A5256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72FA8-F61F-4AFB-9FE0-C3185E0D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14299-2a8b-4687-a38e-95563dc03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B759D-85D0-4E8D-8FCA-5850CE269E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199270-725D-4C70-8A1D-8315ACFF5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tbs-TBS-Briefing-Note-fn_LD 2018</Template>
  <TotalTime>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Hearing Time Management Guideline French</vt:lpstr>
      <vt:lpstr/>
    </vt:vector>
  </TitlesOfParts>
  <Company>MGS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Time Management Guideline French</dc:title>
  <dc:subject/>
  <dc:creator>Turner, Blair (TBS)</dc:creator>
  <cp:keywords/>
  <cp:lastModifiedBy>McLean, Michael (MAG)</cp:lastModifiedBy>
  <cp:revision>8</cp:revision>
  <cp:lastPrinted>2023-03-24T15:43:00Z</cp:lastPrinted>
  <dcterms:created xsi:type="dcterms:W3CDTF">2022-10-12T12:23:00Z</dcterms:created>
  <dcterms:modified xsi:type="dcterms:W3CDTF">2023-03-24T15:44:00Z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0x0101004688423491E56E4EB7FEA4DC8E79506A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2021-10-14T17:12:28Z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e5efe1ea-3fa1-49da-b153-a62a0ac7e6d0</vt:lpwstr>
  </property>
  <property fmtid="{D5CDD505-2E9C-101B-9397-08002B2CF9AE}" pid="9" name="MSIP_Label_034a106e-6316-442c-ad35-738afd673d2b_ContentBits">
    <vt:lpwstr>0</vt:lpwstr>
  </property>
</Properties>
</file>